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27" w:rsidRPr="009755D5" w:rsidRDefault="009755D5" w:rsidP="002A7F27">
      <w:pPr>
        <w:jc w:val="center"/>
        <w:rPr>
          <w:b/>
          <w:sz w:val="28"/>
          <w:szCs w:val="28"/>
        </w:rPr>
      </w:pPr>
      <w:r w:rsidRPr="009755D5">
        <w:rPr>
          <w:b/>
          <w:sz w:val="28"/>
          <w:szCs w:val="28"/>
        </w:rPr>
        <w:t>Lokalne kryteria wyboru operacji</w:t>
      </w:r>
      <w:r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Spec="center" w:tblpY="180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2520"/>
        <w:gridCol w:w="3948"/>
        <w:gridCol w:w="4746"/>
      </w:tblGrid>
      <w:tr w:rsidR="00E32609" w:rsidRPr="00D302EE" w:rsidTr="00661F71">
        <w:tc>
          <w:tcPr>
            <w:tcW w:w="1969" w:type="dxa"/>
            <w:vMerge w:val="restart"/>
            <w:textDirection w:val="btLr"/>
          </w:tcPr>
          <w:p w:rsidR="00E32609" w:rsidRPr="00CE27E7" w:rsidRDefault="00E32609" w:rsidP="00661F71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Tworzenie i rozwój mikroprze</w:t>
            </w:r>
            <w:r w:rsidRPr="00CE27E7">
              <w:rPr>
                <w:b/>
                <w:sz w:val="28"/>
                <w:szCs w:val="28"/>
              </w:rPr>
              <w:t>dsiębiorstw</w:t>
            </w:r>
          </w:p>
        </w:tc>
        <w:tc>
          <w:tcPr>
            <w:tcW w:w="2520" w:type="dxa"/>
            <w:vAlign w:val="center"/>
          </w:tcPr>
          <w:p w:rsidR="00E32609" w:rsidRPr="00CE27E7" w:rsidRDefault="00E32609" w:rsidP="00661F71">
            <w:pPr>
              <w:rPr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Zasoby, doświadczenie i kwalifikacje wnioskodawcy</w:t>
            </w:r>
          </w:p>
        </w:tc>
        <w:tc>
          <w:tcPr>
            <w:tcW w:w="3948" w:type="dxa"/>
          </w:tcPr>
          <w:p w:rsidR="00E32609" w:rsidRPr="00841238" w:rsidRDefault="00E32609" w:rsidP="00661F71">
            <w:r w:rsidRPr="00CE27E7">
              <w:rPr>
                <w:rFonts w:cs="Arial"/>
                <w:sz w:val="20"/>
                <w:szCs w:val="20"/>
                <w:lang w:eastAsia="ar-SA"/>
              </w:rPr>
              <w:t>Preferuje wnioskodawców doświadczonych w obszarach, których dotyczą projekty, zapewniających sprawną i z dużym prawdopodobieństwem skuteczną realizację projektów</w:t>
            </w:r>
          </w:p>
        </w:tc>
        <w:tc>
          <w:tcPr>
            <w:tcW w:w="4746" w:type="dxa"/>
          </w:tcPr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1.Zrealizowane projekty o zakresie podobnym do operacji</w:t>
            </w:r>
          </w:p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-B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rak doświadczenia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-Jeden projekt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        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1 pkt</w:t>
            </w:r>
          </w:p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-Dwa projekty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        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 pkt</w:t>
            </w:r>
          </w:p>
          <w:p w:rsidR="00E32609" w:rsidRPr="00D302EE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-Powyżej 2 projektów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E32609" w:rsidRPr="00CE27E7" w:rsidTr="00661F71">
        <w:tc>
          <w:tcPr>
            <w:tcW w:w="1969" w:type="dxa"/>
            <w:vMerge/>
          </w:tcPr>
          <w:p w:rsidR="00E32609" w:rsidRDefault="00E32609" w:rsidP="00661F71"/>
        </w:tc>
        <w:tc>
          <w:tcPr>
            <w:tcW w:w="2520" w:type="dxa"/>
            <w:vAlign w:val="center"/>
          </w:tcPr>
          <w:p w:rsidR="00E32609" w:rsidRPr="00CE27E7" w:rsidRDefault="00E32609" w:rsidP="00661F71">
            <w:pPr>
              <w:rPr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3948" w:type="dxa"/>
          </w:tcPr>
          <w:p w:rsidR="00E32609" w:rsidRPr="00D302EE" w:rsidRDefault="00E32609" w:rsidP="00661F71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Preferuje operacje innowacyjne, oryginalne w skali lokalnej – tj. wykorzystujące nie praktykowane dotąd lokalnie rozwiązania technologiczne lub rozwiązania wykorzystujące lokalne zasoby, lokalny potencjał . </w:t>
            </w:r>
          </w:p>
        </w:tc>
        <w:tc>
          <w:tcPr>
            <w:tcW w:w="4746" w:type="dxa"/>
          </w:tcPr>
          <w:p w:rsidR="00E32609" w:rsidRPr="00CE27E7" w:rsidRDefault="00E32609" w:rsidP="00661F71">
            <w:pPr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-Projekt nie zawierający elementów innowacyjnych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-Projekt posiadający charakter innowacyjny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E32609" w:rsidRPr="00CE27E7" w:rsidTr="00661F71">
        <w:tc>
          <w:tcPr>
            <w:tcW w:w="1969" w:type="dxa"/>
            <w:vMerge/>
          </w:tcPr>
          <w:p w:rsidR="00E32609" w:rsidRDefault="00E32609" w:rsidP="00661F71"/>
        </w:tc>
        <w:tc>
          <w:tcPr>
            <w:tcW w:w="2520" w:type="dxa"/>
            <w:vAlign w:val="center"/>
          </w:tcPr>
          <w:p w:rsidR="00E32609" w:rsidRPr="00CE27E7" w:rsidRDefault="00E32609" w:rsidP="00661F71">
            <w:pPr>
              <w:rPr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3948" w:type="dxa"/>
          </w:tcPr>
          <w:p w:rsidR="00E32609" w:rsidRDefault="00E32609" w:rsidP="00661F71">
            <w:r w:rsidRPr="00CE27E7">
              <w:rPr>
                <w:rFonts w:cs="Arial"/>
                <w:sz w:val="20"/>
                <w:szCs w:val="20"/>
                <w:lang w:eastAsia="ar-SA"/>
              </w:rPr>
              <w:t>Preferuje operacje w zależności od liczny nowo utworzonych miejsc pracy w sektorze związanym z usługami na obszarze działania LGD</w:t>
            </w:r>
          </w:p>
        </w:tc>
        <w:tc>
          <w:tcPr>
            <w:tcW w:w="4746" w:type="dxa"/>
          </w:tcPr>
          <w:p w:rsidR="00E32609" w:rsidRPr="004E22D7" w:rsidRDefault="00E32609" w:rsidP="00661F71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-miejsce pracy utworzone poza sektorem usług                    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E22D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E32609" w:rsidRPr="004E22D7" w:rsidRDefault="00E32609" w:rsidP="00661F71">
            <w:pPr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-jedno miejsce pracy  utworzone w sektorze usług                     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E22D7">
              <w:rPr>
                <w:rFonts w:cs="Arial"/>
                <w:b/>
                <w:sz w:val="20"/>
                <w:szCs w:val="20"/>
                <w:lang w:eastAsia="ar-SA"/>
              </w:rPr>
              <w:t>1 pkt</w:t>
            </w:r>
          </w:p>
          <w:p w:rsidR="00E32609" w:rsidRPr="00CE27E7" w:rsidRDefault="00E32609" w:rsidP="00661F71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-Ponad jedno miejsce pracy utwor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zone w sektorze  usług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E22D7">
              <w:rPr>
                <w:rFonts w:cs="Arial"/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E32609" w:rsidTr="00661F71">
        <w:tc>
          <w:tcPr>
            <w:tcW w:w="1969" w:type="dxa"/>
            <w:vMerge/>
          </w:tcPr>
          <w:p w:rsidR="00E32609" w:rsidRDefault="00E32609" w:rsidP="00661F71"/>
        </w:tc>
        <w:tc>
          <w:tcPr>
            <w:tcW w:w="2520" w:type="dxa"/>
            <w:vAlign w:val="center"/>
          </w:tcPr>
          <w:p w:rsidR="00E32609" w:rsidRPr="00CE27E7" w:rsidRDefault="00E32609" w:rsidP="00661F71">
            <w:pPr>
              <w:rPr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3948" w:type="dxa"/>
          </w:tcPr>
          <w:p w:rsidR="00E32609" w:rsidRDefault="00E32609" w:rsidP="00661F71"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 Kryterium wykonalności, odnoszące się tylko do finans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owych możliwości wnioskodawców;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w związku z tym, iż znaczna większość projektów będzie oparta na zasadzie refundacji poniesionych kosztów kw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alifikowanych  , przedstawienie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dokumentu zaświadczającego ,że wnioskodawca ma zdolność finansową w realizowanym projekcie zmniejszy ryzyko nie zrealizowania projektu .</w:t>
            </w:r>
          </w:p>
        </w:tc>
        <w:tc>
          <w:tcPr>
            <w:tcW w:w="4746" w:type="dxa"/>
          </w:tcPr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-brak potwierdzenia zabezpieczenia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</w:p>
          <w:p w:rsidR="00E32609" w:rsidRDefault="00E32609" w:rsidP="00661F71">
            <w:r>
              <w:rPr>
                <w:rFonts w:cs="Arial"/>
                <w:sz w:val="20"/>
                <w:szCs w:val="20"/>
                <w:lang w:eastAsia="ar-SA"/>
              </w:rPr>
              <w:t xml:space="preserve">-potwierdzone zabezpieczenie - 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3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</w:p>
        </w:tc>
      </w:tr>
      <w:tr w:rsidR="00E32609" w:rsidTr="00661F71">
        <w:trPr>
          <w:trHeight w:val="2213"/>
        </w:trPr>
        <w:tc>
          <w:tcPr>
            <w:tcW w:w="1969" w:type="dxa"/>
            <w:vMerge/>
          </w:tcPr>
          <w:p w:rsidR="00E32609" w:rsidRDefault="00E32609" w:rsidP="00661F71"/>
        </w:tc>
        <w:tc>
          <w:tcPr>
            <w:tcW w:w="2520" w:type="dxa"/>
            <w:vAlign w:val="center"/>
          </w:tcPr>
          <w:p w:rsidR="00E32609" w:rsidRPr="00CE27E7" w:rsidRDefault="00E32609" w:rsidP="00661F71">
            <w:pPr>
              <w:snapToGrid w:val="0"/>
              <w:rPr>
                <w:rFonts w:cs="Arial"/>
                <w:b/>
                <w:i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3948" w:type="dxa"/>
          </w:tcPr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Preferuje projekty, których oczekiwany przez wnioskodawców poziom dofinansowania jest niższy od maksymalnego przewidzianego dla danego działania. Może być określony procentowo lub też konkretnie wartościowo (mniej zalecane)</w:t>
            </w:r>
          </w:p>
        </w:tc>
        <w:tc>
          <w:tcPr>
            <w:tcW w:w="4746" w:type="dxa"/>
          </w:tcPr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-operacje , których wkład własny jest wyższy od wymaganego wkładu minimalnego o 10 %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</w:p>
          <w:p w:rsidR="00E32609" w:rsidRPr="00CE27E7" w:rsidRDefault="00E32609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 projekty których wkład własny jest wyższy od wymaganego wkładu minimalnego o 20%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  <w:p w:rsidR="00E32609" w:rsidRDefault="00E32609" w:rsidP="00661F71">
            <w:pPr>
              <w:snapToGrid w:val="0"/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-projekty których wkład własny jest wyższy od wymaganego wkładu minimalnego powyżej 30%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3pkt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br/>
            </w:r>
          </w:p>
        </w:tc>
      </w:tr>
    </w:tbl>
    <w:p w:rsidR="000836B1" w:rsidRPr="004C1B55" w:rsidRDefault="000836B1" w:rsidP="004C1B55">
      <w:pPr>
        <w:tabs>
          <w:tab w:val="left" w:pos="4470"/>
        </w:tabs>
      </w:pPr>
    </w:p>
    <w:sectPr w:rsidR="000836B1" w:rsidRPr="004C1B55" w:rsidSect="004C1B55">
      <w:headerReference w:type="default" r:id="rId6"/>
      <w:pgSz w:w="16838" w:h="11906" w:orient="landscape"/>
      <w:pgMar w:top="1276" w:right="1417" w:bottom="709" w:left="1417" w:header="284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00" w:rsidRDefault="00FB2D00" w:rsidP="004C1B55">
      <w:r>
        <w:separator/>
      </w:r>
    </w:p>
  </w:endnote>
  <w:endnote w:type="continuationSeparator" w:id="0">
    <w:p w:rsidR="00FB2D00" w:rsidRDefault="00FB2D00" w:rsidP="004C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00" w:rsidRDefault="00FB2D00" w:rsidP="004C1B55">
      <w:r>
        <w:separator/>
      </w:r>
    </w:p>
  </w:footnote>
  <w:footnote w:type="continuationSeparator" w:id="0">
    <w:p w:rsidR="00FB2D00" w:rsidRDefault="00FB2D00" w:rsidP="004C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55" w:rsidRDefault="00172125" w:rsidP="004C1B55">
    <w:pPr>
      <w:ind w:left="1416"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4072255</wp:posOffset>
          </wp:positionH>
          <wp:positionV relativeFrom="margin">
            <wp:posOffset>-819785</wp:posOffset>
          </wp:positionV>
          <wp:extent cx="1008380" cy="895350"/>
          <wp:effectExtent l="19050" t="0" r="127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1B55">
      <w:rPr>
        <w:noProof/>
      </w:rPr>
      <w:drawing>
        <wp:inline distT="0" distB="0" distL="0" distR="0">
          <wp:extent cx="771525" cy="5238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  </w:t>
    </w:r>
    <w:r w:rsidRPr="00172125">
      <w:rPr>
        <w:noProof/>
      </w:rPr>
      <w:drawing>
        <wp:inline distT="0" distB="0" distL="0" distR="0">
          <wp:extent cx="485775" cy="504825"/>
          <wp:effectExtent l="19050" t="0" r="9525" b="0"/>
          <wp:docPr id="9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                             </w:t>
    </w:r>
    <w:r w:rsidRPr="00172125">
      <w:rPr>
        <w:noProof/>
      </w:rPr>
      <w:drawing>
        <wp:inline distT="0" distB="0" distL="0" distR="0">
          <wp:extent cx="552450" cy="504825"/>
          <wp:effectExtent l="19050" t="0" r="0" b="0"/>
          <wp:docPr id="1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</w:t>
    </w:r>
    <w:r w:rsidR="004C1B55">
      <w:rPr>
        <w:noProof/>
      </w:rPr>
      <w:drawing>
        <wp:inline distT="0" distB="0" distL="0" distR="0">
          <wp:extent cx="914400" cy="523875"/>
          <wp:effectExtent l="19050" t="0" r="0" b="0"/>
          <wp:docPr id="4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C1B55"/>
    <w:rsid w:val="0001572B"/>
    <w:rsid w:val="00020699"/>
    <w:rsid w:val="000836B1"/>
    <w:rsid w:val="00096D26"/>
    <w:rsid w:val="000A2AEE"/>
    <w:rsid w:val="00172125"/>
    <w:rsid w:val="002A7F27"/>
    <w:rsid w:val="0038340D"/>
    <w:rsid w:val="003C1194"/>
    <w:rsid w:val="003C6FB7"/>
    <w:rsid w:val="00441F9D"/>
    <w:rsid w:val="004C1B55"/>
    <w:rsid w:val="005D645C"/>
    <w:rsid w:val="00600B32"/>
    <w:rsid w:val="00602CF3"/>
    <w:rsid w:val="006D713D"/>
    <w:rsid w:val="00713330"/>
    <w:rsid w:val="007B71BE"/>
    <w:rsid w:val="007C4EB7"/>
    <w:rsid w:val="008361AB"/>
    <w:rsid w:val="008D2122"/>
    <w:rsid w:val="009277E1"/>
    <w:rsid w:val="00943EB9"/>
    <w:rsid w:val="009636A8"/>
    <w:rsid w:val="009755D5"/>
    <w:rsid w:val="009F1245"/>
    <w:rsid w:val="00AE0E86"/>
    <w:rsid w:val="00B54429"/>
    <w:rsid w:val="00BD0129"/>
    <w:rsid w:val="00DF2647"/>
    <w:rsid w:val="00E31675"/>
    <w:rsid w:val="00E32609"/>
    <w:rsid w:val="00ED1EF8"/>
    <w:rsid w:val="00F85855"/>
    <w:rsid w:val="00FB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1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2041</Characters>
  <Application>Microsoft Office Word</Application>
  <DocSecurity>0</DocSecurity>
  <Lines>17</Lines>
  <Paragraphs>4</Paragraphs>
  <ScaleCrop>false</ScaleCrop>
  <Company>Agencja Rozwoju Lokalnego AGROTUR S.A.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XxX</cp:lastModifiedBy>
  <cp:revision>6</cp:revision>
  <cp:lastPrinted>2009-11-13T13:58:00Z</cp:lastPrinted>
  <dcterms:created xsi:type="dcterms:W3CDTF">2009-11-13T13:51:00Z</dcterms:created>
  <dcterms:modified xsi:type="dcterms:W3CDTF">2010-03-15T11:55:00Z</dcterms:modified>
</cp:coreProperties>
</file>